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before="33"/>
        <w:ind w:left="0" w:right="236" w:firstLine="0"/>
        <w:jc w:val="center"/>
        <w:rPr>
          <w:sz w:val="52"/>
        </w:rPr>
      </w:pPr>
      <w:r>
        <w:rPr>
          <w:color w:val="FF0000"/>
          <w:sz w:val="52"/>
        </w:rPr>
        <w:t>成都市双流区名师名校长工作室</w:t>
      </w:r>
    </w:p>
    <w:p>
      <w:pPr>
        <w:tabs>
          <w:tab w:val="left" w:pos="1259"/>
          <w:tab w:val="left" w:pos="2519"/>
          <w:tab w:val="left" w:pos="3779"/>
        </w:tabs>
        <w:spacing w:before="526"/>
        <w:ind w:left="0" w:right="234" w:firstLine="0"/>
        <w:jc w:val="center"/>
        <w:rPr>
          <w:sz w:val="84"/>
        </w:rPr>
      </w:pPr>
      <w:r>
        <w:rPr>
          <w:color w:val="FF0000"/>
          <w:sz w:val="84"/>
        </w:rPr>
        <w:t>工</w:t>
      </w:r>
      <w:r>
        <w:rPr>
          <w:color w:val="FF0000"/>
          <w:sz w:val="84"/>
        </w:rPr>
        <w:tab/>
      </w:r>
      <w:r>
        <w:rPr>
          <w:color w:val="FF0000"/>
          <w:sz w:val="84"/>
        </w:rPr>
        <w:t>作</w:t>
      </w:r>
      <w:r>
        <w:rPr>
          <w:color w:val="FF0000"/>
          <w:sz w:val="84"/>
        </w:rPr>
        <w:tab/>
      </w:r>
      <w:r>
        <w:rPr>
          <w:color w:val="FF0000"/>
          <w:sz w:val="84"/>
        </w:rPr>
        <w:t>简</w:t>
      </w:r>
      <w:r>
        <w:rPr>
          <w:color w:val="FF0000"/>
          <w:sz w:val="84"/>
        </w:rPr>
        <w:tab/>
      </w:r>
      <w:r>
        <w:rPr>
          <w:color w:val="FF0000"/>
          <w:sz w:val="84"/>
        </w:rPr>
        <w:t>报</w:t>
      </w:r>
    </w:p>
    <w:p>
      <w:pPr>
        <w:pStyle w:val="3"/>
        <w:spacing w:before="297"/>
        <w:ind w:left="0" w:right="233"/>
        <w:jc w:val="center"/>
      </w:pPr>
      <w:bookmarkStart w:id="0" w:name="〔２０２1〕第 5 期 （总第 5 期）"/>
      <w:bookmarkEnd w:id="0"/>
      <w:r>
        <w:t>〔２０２1</w:t>
      </w:r>
      <w:r>
        <w:rPr>
          <w:spacing w:val="-1"/>
        </w:rPr>
        <w:t>〕第</w:t>
      </w:r>
      <w:r>
        <w:rPr>
          <w:rFonts w:hint="eastAsia"/>
          <w:spacing w:val="-1"/>
          <w:lang w:val="en-US" w:eastAsia="zh-CN"/>
        </w:rPr>
        <w:t>10</w:t>
      </w:r>
      <w:r>
        <w:rPr>
          <w:spacing w:val="-28"/>
        </w:rPr>
        <w:t xml:space="preserve"> 期 </w:t>
      </w:r>
      <w:r>
        <w:t>（</w:t>
      </w:r>
      <w:r>
        <w:rPr>
          <w:spacing w:val="-1"/>
        </w:rPr>
        <w:t xml:space="preserve">总第 </w:t>
      </w:r>
      <w:r>
        <w:rPr>
          <w:rFonts w:hint="eastAsia"/>
          <w:lang w:val="en-US" w:eastAsia="zh-CN"/>
        </w:rPr>
        <w:t>10</w:t>
      </w:r>
      <w:r>
        <w:rPr>
          <w:spacing w:val="-1"/>
        </w:rPr>
        <w:t xml:space="preserve"> 期</w:t>
      </w:r>
      <w:r>
        <w:t>）</w:t>
      </w:r>
    </w:p>
    <w:p>
      <w:pPr>
        <w:pStyle w:val="3"/>
        <w:spacing w:before="239"/>
        <w:ind w:left="319"/>
      </w:pPr>
      <w:r>
        <w:t xml:space="preserve">成都市双流区名师（校长）陈双工作室编 </w:t>
      </w:r>
      <w:bookmarkStart w:id="2" w:name="_GoBack"/>
      <w:r>
        <w:t>2021 年</w:t>
      </w:r>
      <w:r>
        <w:rPr>
          <w:rFonts w:hint="eastAsia"/>
          <w:lang w:val="en-US" w:eastAsia="zh-CN"/>
        </w:rPr>
        <w:t>12</w:t>
      </w:r>
      <w:r>
        <w:t xml:space="preserve"> 月</w:t>
      </w:r>
      <w:r>
        <w:rPr>
          <w:rFonts w:hint="eastAsia"/>
          <w:lang w:val="en-US" w:eastAsia="zh-CN"/>
        </w:rPr>
        <w:t>20</w:t>
      </w:r>
      <w:r>
        <w:t xml:space="preserve"> </w:t>
      </w:r>
      <w:bookmarkEnd w:id="2"/>
      <w:r>
        <w:t>日</w:t>
      </w:r>
    </w:p>
    <w:p>
      <w:pPr>
        <w:spacing w:before="52"/>
        <w:ind w:left="320" w:right="0" w:firstLine="0"/>
        <w:jc w:val="left"/>
        <w:rPr>
          <w:rFonts w:hint="eastAsia" w:ascii="黑体" w:hAnsi="黑体" w:eastAsia="黑体" w:cs="黑体"/>
          <w:b/>
          <w:bCs/>
          <w:color w:val="auto"/>
          <w:sz w:val="28"/>
          <w:szCs w:val="28"/>
          <w:lang w:val="en-US" w:eastAsia="zh-CN"/>
        </w:rPr>
      </w:pPr>
      <w:r>
        <w:drawing>
          <wp:anchor distT="0" distB="0" distL="0" distR="0" simplePos="0" relativeHeight="251660288" behindDoc="1" locked="0" layoutInCell="1" allowOverlap="1">
            <wp:simplePos x="0" y="0"/>
            <wp:positionH relativeFrom="page">
              <wp:posOffset>1011555</wp:posOffset>
            </wp:positionH>
            <wp:positionV relativeFrom="paragraph">
              <wp:posOffset>113030</wp:posOffset>
            </wp:positionV>
            <wp:extent cx="5400675" cy="99695"/>
            <wp:effectExtent l="0" t="0" r="9525" b="14605"/>
            <wp:wrapNone/>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a:picLocks noChangeAspect="1"/>
                    </pic:cNvPicPr>
                  </pic:nvPicPr>
                  <pic:blipFill>
                    <a:blip r:embed="rId4" cstate="print"/>
                    <a:stretch>
                      <a:fillRect/>
                    </a:stretch>
                  </pic:blipFill>
                  <pic:spPr>
                    <a:xfrm>
                      <a:off x="0" y="0"/>
                      <a:ext cx="5400673" cy="99693"/>
                    </a:xfrm>
                    <a:prstGeom prst="rect">
                      <a:avLst/>
                    </a:prstGeom>
                  </pic:spPr>
                </pic:pic>
              </a:graphicData>
            </a:graphic>
          </wp:anchor>
        </w:drawing>
      </w:r>
      <w:r>
        <w:rPr>
          <w:sz w:val="24"/>
        </w:rPr>
        <w:t xml:space="preserve">   </w:t>
      </w:r>
    </w:p>
    <w:p>
      <w:pPr>
        <w:spacing w:before="79" w:after="0" w:line="240" w:lineRule="auto"/>
        <w:ind w:right="1058" w:firstLine="562" w:firstLineChars="200"/>
        <w:jc w:val="center"/>
        <w:rPr>
          <w:rFonts w:hint="eastAsia" w:ascii="黑体" w:hAnsi="黑体" w:eastAsia="黑体" w:cs="黑体"/>
          <w:b/>
          <w:bCs/>
          <w:color w:val="auto"/>
          <w:sz w:val="28"/>
          <w:szCs w:val="28"/>
          <w:lang w:val="en-US" w:eastAsia="zh-CN"/>
        </w:rPr>
      </w:pPr>
      <w:r>
        <w:rPr>
          <w:rFonts w:hint="eastAsia" w:ascii="黑体" w:hAnsi="黑体" w:eastAsia="黑体" w:cs="黑体"/>
          <w:b/>
          <w:bCs/>
          <w:color w:val="auto"/>
          <w:sz w:val="28"/>
          <w:szCs w:val="28"/>
          <w:lang w:val="en-US" w:eastAsia="zh-CN"/>
        </w:rPr>
        <w:t>聚焦课堂深研究 名师引领</w:t>
      </w:r>
      <w:r>
        <w:rPr>
          <w:rFonts w:hint="eastAsia" w:ascii="黑体" w:hAnsi="黑体" w:eastAsia="黑体" w:cs="黑体"/>
          <w:b/>
          <w:bCs/>
          <w:color w:val="auto"/>
          <w:sz w:val="28"/>
          <w:szCs w:val="28"/>
          <w:lang w:val="en-US"/>
        </w:rPr>
        <w:t>促</w:t>
      </w:r>
      <w:r>
        <w:rPr>
          <w:rFonts w:hint="eastAsia" w:ascii="黑体" w:hAnsi="黑体" w:eastAsia="黑体" w:cs="黑体"/>
          <w:b/>
          <w:bCs/>
          <w:color w:val="auto"/>
          <w:sz w:val="28"/>
          <w:szCs w:val="28"/>
          <w:lang w:val="en-US" w:eastAsia="zh-CN"/>
        </w:rPr>
        <w:t>成长</w:t>
      </w:r>
    </w:p>
    <w:p>
      <w:pPr>
        <w:spacing w:before="114" w:after="0" w:line="418" w:lineRule="exact"/>
        <w:ind w:left="320" w:right="0" w:firstLine="280" w:firstLineChars="100"/>
        <w:jc w:val="both"/>
        <w:rPr>
          <w:rFonts w:hint="eastAsia" w:ascii="黑体" w:hAnsi="黑体" w:eastAsia="黑体" w:cs="黑体"/>
          <w:color w:val="auto"/>
          <w:sz w:val="28"/>
          <w:szCs w:val="28"/>
        </w:rPr>
      </w:pPr>
      <w:r>
        <w:rPr>
          <w:rFonts w:hint="eastAsia" w:ascii="黑体" w:hAnsi="黑体" w:eastAsia="黑体" w:cs="黑体"/>
          <w:color w:val="auto"/>
          <w:sz w:val="28"/>
          <w:szCs w:val="28"/>
        </w:rPr>
        <w:t>成都市双流区音乐名师陈双工作室成员送教艺体中学纪事</w:t>
      </w:r>
    </w:p>
    <w:p>
      <w:pPr>
        <w:keepNext w:val="0"/>
        <w:keepLines w:val="0"/>
        <w:widowControl/>
        <w:suppressLineNumbers w:val="0"/>
        <w:spacing w:line="360" w:lineRule="auto"/>
        <w:ind w:firstLine="612" w:firstLineChars="200"/>
        <w:jc w:val="left"/>
        <w:rPr>
          <w:rFonts w:hint="eastAsia" w:ascii="仿宋" w:hAnsi="仿宋" w:eastAsia="仿宋" w:cs="仿宋"/>
          <w:spacing w:val="13"/>
          <w:sz w:val="28"/>
          <w:szCs w:val="28"/>
          <w:lang w:val="zh-CN" w:eastAsia="zh-CN" w:bidi="zh-CN"/>
        </w:rPr>
      </w:pPr>
      <w:r>
        <w:rPr>
          <w:rFonts w:hint="eastAsia" w:ascii="仿宋" w:hAnsi="仿宋" w:eastAsia="仿宋" w:cs="仿宋"/>
          <w:spacing w:val="13"/>
          <w:sz w:val="28"/>
          <w:szCs w:val="28"/>
          <w:lang w:val="en-US" w:eastAsia="zh-CN" w:bidi="zh-CN"/>
        </w:rPr>
        <w:t>拂面清风好借力，正是扬帆起航时。2021年12月20日下午，双流区音乐名师陈双工作室全体成员齐聚双流艺体中学开展送教活动，此次活动的主题“聚焦课堂教学，提高教学策略”，通过课堂教学展示、交流探讨等形式，进行为期半天的集中研修。</w:t>
      </w:r>
    </w:p>
    <w:p>
      <w:pPr>
        <w:pStyle w:val="3"/>
        <w:spacing w:before="5" w:line="372" w:lineRule="auto"/>
        <w:ind w:right="210" w:firstLine="612" w:firstLineChars="200"/>
        <w:jc w:val="left"/>
        <w:rPr>
          <w:rFonts w:hint="eastAsia" w:ascii="仿宋" w:hAnsi="仿宋" w:eastAsia="仿宋" w:cs="仿宋"/>
          <w:sz w:val="28"/>
          <w:szCs w:val="28"/>
          <w:lang w:val="en-US" w:eastAsia="zh-CN"/>
        </w:rPr>
      </w:pPr>
      <w:r>
        <w:rPr>
          <w:rFonts w:hint="eastAsia" w:ascii="仿宋" w:hAnsi="仿宋" w:eastAsia="仿宋" w:cs="仿宋"/>
          <w:spacing w:val="13"/>
          <w:sz w:val="28"/>
          <w:szCs w:val="28"/>
        </w:rPr>
        <w:t>本次活动旨在展示工作室成员的风采，本着</w:t>
      </w:r>
      <w:r>
        <w:rPr>
          <w:rFonts w:hint="eastAsia" w:ascii="仿宋" w:hAnsi="仿宋" w:eastAsia="仿宋" w:cs="仿宋"/>
          <w:spacing w:val="13"/>
          <w:sz w:val="28"/>
          <w:szCs w:val="28"/>
          <w:lang w:val="en-US" w:eastAsia="zh-CN"/>
        </w:rPr>
        <w:t>互帮互助</w:t>
      </w:r>
      <w:r>
        <w:rPr>
          <w:rFonts w:hint="eastAsia" w:ascii="仿宋" w:hAnsi="仿宋" w:eastAsia="仿宋" w:cs="仿宋"/>
          <w:spacing w:val="13"/>
          <w:sz w:val="28"/>
          <w:szCs w:val="28"/>
        </w:rPr>
        <w:t>、</w:t>
      </w:r>
      <w:r>
        <w:rPr>
          <w:rFonts w:hint="eastAsia" w:ascii="仿宋" w:hAnsi="仿宋" w:eastAsia="仿宋" w:cs="仿宋"/>
          <w:spacing w:val="13"/>
          <w:sz w:val="28"/>
          <w:szCs w:val="28"/>
          <w:lang w:val="en-US" w:eastAsia="zh-CN"/>
        </w:rPr>
        <w:t>提高教学能力</w:t>
      </w:r>
      <w:r>
        <w:rPr>
          <w:rFonts w:hint="eastAsia" w:ascii="仿宋" w:hAnsi="仿宋" w:eastAsia="仿宋" w:cs="仿宋"/>
          <w:spacing w:val="13"/>
          <w:sz w:val="28"/>
          <w:szCs w:val="28"/>
        </w:rPr>
        <w:t>、促进成长的原则，</w:t>
      </w:r>
      <w:r>
        <w:rPr>
          <w:rFonts w:hint="eastAsia" w:ascii="仿宋" w:hAnsi="仿宋" w:eastAsia="仿宋" w:cs="仿宋"/>
          <w:spacing w:val="13"/>
          <w:sz w:val="28"/>
          <w:szCs w:val="28"/>
          <w:lang w:val="en-US" w:eastAsia="zh-CN"/>
        </w:rPr>
        <w:t>同时充分</w:t>
      </w:r>
      <w:r>
        <w:rPr>
          <w:rFonts w:hint="eastAsia" w:ascii="仿宋" w:hAnsi="仿宋" w:eastAsia="仿宋" w:cs="仿宋"/>
          <w:spacing w:val="13"/>
          <w:sz w:val="28"/>
          <w:szCs w:val="28"/>
        </w:rPr>
        <w:t>挖掘</w:t>
      </w:r>
      <w:r>
        <w:rPr>
          <w:rFonts w:hint="eastAsia" w:ascii="仿宋" w:hAnsi="仿宋" w:eastAsia="仿宋" w:cs="仿宋"/>
          <w:spacing w:val="13"/>
          <w:sz w:val="28"/>
          <w:szCs w:val="28"/>
          <w:lang w:val="en-US" w:eastAsia="zh-CN"/>
        </w:rPr>
        <w:t>教师在课堂实践中存在</w:t>
      </w:r>
      <w:r>
        <w:rPr>
          <w:rFonts w:hint="eastAsia" w:ascii="仿宋" w:hAnsi="仿宋" w:eastAsia="仿宋" w:cs="仿宋"/>
          <w:spacing w:val="11"/>
          <w:sz w:val="28"/>
          <w:szCs w:val="28"/>
        </w:rPr>
        <w:t>的问题，提高教师</w:t>
      </w:r>
      <w:r>
        <w:rPr>
          <w:rFonts w:hint="eastAsia" w:ascii="仿宋" w:hAnsi="仿宋" w:eastAsia="仿宋" w:cs="仿宋"/>
          <w:spacing w:val="11"/>
          <w:sz w:val="28"/>
          <w:szCs w:val="28"/>
          <w:lang w:val="en-US" w:eastAsia="zh-CN"/>
        </w:rPr>
        <w:t>美育</w:t>
      </w:r>
      <w:r>
        <w:rPr>
          <w:rFonts w:hint="eastAsia" w:ascii="仿宋" w:hAnsi="仿宋" w:eastAsia="仿宋" w:cs="仿宋"/>
          <w:spacing w:val="11"/>
          <w:sz w:val="28"/>
          <w:szCs w:val="28"/>
        </w:rPr>
        <w:t>教学能力，全面</w:t>
      </w:r>
      <w:r>
        <w:rPr>
          <w:rFonts w:hint="eastAsia" w:ascii="仿宋" w:hAnsi="仿宋" w:eastAsia="仿宋" w:cs="仿宋"/>
          <w:spacing w:val="11"/>
          <w:sz w:val="28"/>
          <w:szCs w:val="28"/>
          <w:lang w:val="en-US" w:eastAsia="zh-CN"/>
        </w:rPr>
        <w:t>促进</w:t>
      </w:r>
      <w:r>
        <w:rPr>
          <w:rFonts w:hint="eastAsia" w:ascii="仿宋" w:hAnsi="仿宋" w:eastAsia="仿宋" w:cs="仿宋"/>
          <w:spacing w:val="13"/>
          <w:sz w:val="28"/>
          <w:szCs w:val="28"/>
        </w:rPr>
        <w:t>工作室成员的快速成长</w:t>
      </w:r>
      <w:r>
        <w:rPr>
          <w:rFonts w:hint="eastAsia" w:ascii="仿宋" w:hAnsi="仿宋" w:eastAsia="仿宋" w:cs="仿宋"/>
          <w:spacing w:val="13"/>
          <w:sz w:val="28"/>
          <w:szCs w:val="28"/>
          <w:lang w:eastAsia="zh-CN"/>
        </w:rPr>
        <w:t>。</w:t>
      </w:r>
    </w:p>
    <w:p>
      <w:pPr>
        <w:pStyle w:val="3"/>
        <w:spacing w:before="32" w:line="374" w:lineRule="auto"/>
        <w:ind w:right="537" w:firstLine="560" w:firstLineChars="200"/>
        <w:jc w:val="left"/>
        <w:rPr>
          <w:rFonts w:hint="eastAsia" w:ascii="仿宋" w:hAnsi="仿宋" w:eastAsia="仿宋" w:cs="仿宋"/>
          <w:sz w:val="28"/>
          <w:szCs w:val="28"/>
          <w:lang w:val="en-US" w:eastAsia="zh-CN"/>
        </w:rPr>
      </w:pPr>
      <w:r>
        <w:rPr>
          <w:rFonts w:hint="eastAsia" w:ascii="仿宋" w:hAnsi="仿宋" w:eastAsia="仿宋" w:cs="仿宋"/>
          <w:sz w:val="28"/>
          <w:szCs w:val="28"/>
        </w:rPr>
        <w:t>本次课研研修活动主要有</w:t>
      </w:r>
      <w:r>
        <w:rPr>
          <w:rFonts w:hint="eastAsia" w:ascii="仿宋" w:hAnsi="仿宋" w:eastAsia="仿宋" w:cs="仿宋"/>
          <w:sz w:val="28"/>
          <w:szCs w:val="28"/>
          <w:lang w:val="en-US" w:eastAsia="zh-CN"/>
        </w:rPr>
        <w:t>三</w:t>
      </w:r>
      <w:r>
        <w:rPr>
          <w:rFonts w:hint="eastAsia" w:ascii="仿宋" w:hAnsi="仿宋" w:eastAsia="仿宋" w:cs="仿宋"/>
          <w:sz w:val="28"/>
          <w:szCs w:val="28"/>
        </w:rPr>
        <w:t>部分内容：</w:t>
      </w:r>
      <w:r>
        <w:rPr>
          <w:rFonts w:hint="eastAsia" w:ascii="仿宋" w:hAnsi="仿宋" w:eastAsia="仿宋" w:cs="仿宋"/>
          <w:sz w:val="28"/>
          <w:szCs w:val="28"/>
          <w:lang w:val="en-US" w:eastAsia="zh-CN"/>
        </w:rPr>
        <w:t>第一部分由</w:t>
      </w:r>
      <w:r>
        <w:rPr>
          <w:rFonts w:hint="eastAsia" w:ascii="仿宋" w:hAnsi="仿宋" w:eastAsia="仿宋" w:cs="仿宋"/>
          <w:sz w:val="28"/>
          <w:szCs w:val="28"/>
        </w:rPr>
        <w:t>四川省</w:t>
      </w:r>
      <w:r>
        <w:rPr>
          <w:rFonts w:hint="eastAsia" w:ascii="仿宋" w:hAnsi="仿宋" w:eastAsia="仿宋" w:cs="仿宋"/>
          <w:sz w:val="28"/>
          <w:szCs w:val="28"/>
          <w:lang w:val="en-US" w:eastAsia="zh-CN"/>
        </w:rPr>
        <w:t>双流艺体中学马语辰老师带来理论课《和声小调的听辨》；第二部分工作室学员议课、评课；第三部分导师指导总结。</w:t>
      </w:r>
    </w:p>
    <w:p>
      <w:pPr>
        <w:pStyle w:val="2"/>
        <w:spacing w:before="194"/>
        <w:rPr>
          <w:rFonts w:hint="eastAsia" w:ascii="仿宋" w:hAnsi="仿宋" w:eastAsia="仿宋" w:cs="仿宋"/>
          <w:sz w:val="28"/>
          <w:szCs w:val="28"/>
          <w:lang w:eastAsia="zh-CN"/>
        </w:rPr>
      </w:pPr>
      <w:bookmarkStart w:id="1" w:name="一、工作室学员课堂教学展示"/>
      <w:bookmarkEnd w:id="1"/>
      <w:r>
        <w:rPr>
          <w:rFonts w:hint="eastAsia" w:ascii="仿宋" w:hAnsi="仿宋" w:eastAsia="仿宋" w:cs="仿宋"/>
          <w:sz w:val="28"/>
          <w:szCs w:val="28"/>
        </w:rPr>
        <w:t>一、课堂教学展</w:t>
      </w:r>
      <w:r>
        <w:rPr>
          <w:rFonts w:hint="eastAsia" w:ascii="仿宋" w:hAnsi="仿宋" w:eastAsia="仿宋" w:cs="仿宋"/>
          <w:sz w:val="28"/>
          <w:szCs w:val="28"/>
          <w:lang w:val="en-US" w:eastAsia="zh-CN"/>
        </w:rPr>
        <w:t>风采</w:t>
      </w:r>
    </w:p>
    <w:p>
      <w:pPr>
        <w:pStyle w:val="3"/>
        <w:spacing w:before="207"/>
        <w:rPr>
          <w:rFonts w:hint="eastAsia" w:ascii="仿宋" w:hAnsi="仿宋" w:eastAsia="仿宋" w:cs="仿宋"/>
          <w:sz w:val="28"/>
          <w:szCs w:val="28"/>
          <w:lang w:val="en-US" w:eastAsia="zh-CN"/>
        </w:rPr>
      </w:pPr>
      <w:r>
        <w:rPr>
          <w:rFonts w:hint="eastAsia" w:ascii="仿宋" w:hAnsi="仿宋" w:eastAsia="仿宋" w:cs="仿宋"/>
          <w:sz w:val="28"/>
          <w:szCs w:val="28"/>
        </w:rPr>
        <w:t>（一）</w:t>
      </w:r>
      <w:r>
        <w:rPr>
          <w:rFonts w:hint="eastAsia" w:ascii="仿宋" w:hAnsi="仿宋" w:eastAsia="仿宋" w:cs="仿宋"/>
          <w:sz w:val="28"/>
          <w:szCs w:val="28"/>
          <w:lang w:val="en-US" w:eastAsia="zh-CN"/>
        </w:rPr>
        <w:t>专业高中音乐课堂</w:t>
      </w:r>
      <w:r>
        <w:rPr>
          <w:rFonts w:hint="eastAsia" w:ascii="仿宋" w:hAnsi="仿宋" w:eastAsia="仿宋" w:cs="仿宋"/>
          <w:sz w:val="28"/>
          <w:szCs w:val="28"/>
        </w:rPr>
        <w:t>《</w:t>
      </w:r>
      <w:r>
        <w:rPr>
          <w:rFonts w:hint="eastAsia" w:ascii="仿宋" w:hAnsi="仿宋" w:eastAsia="仿宋" w:cs="仿宋"/>
          <w:sz w:val="28"/>
          <w:szCs w:val="28"/>
          <w:lang w:val="en-US" w:eastAsia="zh-CN"/>
        </w:rPr>
        <w:t>和声小调的听辨》</w:t>
      </w:r>
    </w:p>
    <w:p>
      <w:pPr>
        <w:pStyle w:val="3"/>
        <w:spacing w:before="207"/>
        <w:jc w:val="center"/>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drawing>
          <wp:inline distT="0" distB="0" distL="114300" distR="114300">
            <wp:extent cx="4744085" cy="3556635"/>
            <wp:effectExtent l="0" t="0" r="18415" b="5715"/>
            <wp:docPr id="29" name="图片 29"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descr="1"/>
                    <pic:cNvPicPr>
                      <a:picLocks noChangeAspect="1"/>
                    </pic:cNvPicPr>
                  </pic:nvPicPr>
                  <pic:blipFill>
                    <a:blip r:embed="rId5"/>
                    <a:stretch>
                      <a:fillRect/>
                    </a:stretch>
                  </pic:blipFill>
                  <pic:spPr>
                    <a:xfrm>
                      <a:off x="0" y="0"/>
                      <a:ext cx="4744085" cy="3556635"/>
                    </a:xfrm>
                    <a:prstGeom prst="rect">
                      <a:avLst/>
                    </a:prstGeom>
                  </pic:spPr>
                </pic:pic>
              </a:graphicData>
            </a:graphic>
          </wp:inline>
        </w:drawing>
      </w:r>
    </w:p>
    <w:p>
      <w:pPr>
        <w:spacing w:before="3" w:line="240" w:lineRule="auto"/>
        <w:ind w:right="0"/>
        <w:jc w:val="center"/>
        <w:rPr>
          <w:rFonts w:hint="eastAsia" w:ascii="仿宋" w:hAnsi="仿宋" w:eastAsia="仿宋" w:cs="仿宋"/>
          <w:spacing w:val="7"/>
          <w:sz w:val="28"/>
          <w:szCs w:val="28"/>
          <w:lang w:val="en-US" w:eastAsia="zh-CN"/>
        </w:rPr>
      </w:pPr>
      <w:r>
        <w:rPr>
          <w:rFonts w:hint="eastAsia" w:ascii="仿宋" w:hAnsi="仿宋" w:eastAsia="仿宋" w:cs="仿宋"/>
          <w:spacing w:val="7"/>
          <w:sz w:val="28"/>
          <w:szCs w:val="28"/>
          <w:lang w:val="en-US" w:eastAsia="zh-CN"/>
        </w:rPr>
        <w:drawing>
          <wp:inline distT="0" distB="0" distL="114300" distR="114300">
            <wp:extent cx="4768215" cy="3827145"/>
            <wp:effectExtent l="0" t="0" r="13335" b="1905"/>
            <wp:docPr id="30" name="图片 30" descr="33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descr="3333"/>
                    <pic:cNvPicPr>
                      <a:picLocks noChangeAspect="1"/>
                    </pic:cNvPicPr>
                  </pic:nvPicPr>
                  <pic:blipFill>
                    <a:blip r:embed="rId6"/>
                    <a:stretch>
                      <a:fillRect/>
                    </a:stretch>
                  </pic:blipFill>
                  <pic:spPr>
                    <a:xfrm>
                      <a:off x="0" y="0"/>
                      <a:ext cx="4768215" cy="3827145"/>
                    </a:xfrm>
                    <a:prstGeom prst="rect">
                      <a:avLst/>
                    </a:prstGeom>
                  </pic:spPr>
                </pic:pic>
              </a:graphicData>
            </a:graphic>
          </wp:inline>
        </w:drawing>
      </w:r>
    </w:p>
    <w:p>
      <w:pPr>
        <w:spacing w:line="360" w:lineRule="auto"/>
        <w:ind w:firstLine="588" w:firstLineChars="200"/>
        <w:jc w:val="left"/>
        <w:rPr>
          <w:rFonts w:hint="eastAsia" w:ascii="仿宋" w:hAnsi="仿宋" w:eastAsia="仿宋" w:cs="仿宋"/>
          <w:sz w:val="28"/>
          <w:szCs w:val="28"/>
        </w:rPr>
      </w:pPr>
      <w:r>
        <w:rPr>
          <w:rFonts w:hint="eastAsia" w:ascii="仿宋" w:hAnsi="仿宋" w:eastAsia="仿宋" w:cs="仿宋"/>
          <w:spacing w:val="7"/>
          <w:sz w:val="28"/>
          <w:szCs w:val="28"/>
          <w:lang w:val="en-US" w:eastAsia="zh-CN"/>
        </w:rPr>
        <w:t>马语辰老师以古老又神秘，极具异域风情的《花儿为什么这样红》拉开了课堂的序幕。在课堂教学过程中教态自然大方，教学环节紧紧相扣，充分发挥学生自主学习意识，通过演唱练习曲、音频欣赏、调式音阶特殊音级的对比听辨，使学生生动的感受到和声小调的调式色彩、有效的掌握了调式音阶的听辨方法，在整堂课中，学生不仅收获了音乐课带来的审美体验，更加明白在以后的学习中应该怎样更有效的学习音乐理论知识。</w:t>
      </w:r>
    </w:p>
    <w:p>
      <w:pPr>
        <w:pStyle w:val="2"/>
        <w:spacing w:before="194"/>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二、学员交流有收获</w:t>
      </w:r>
    </w:p>
    <w:p>
      <w:pPr>
        <w:pStyle w:val="3"/>
        <w:widowControl w:val="0"/>
        <w:numPr>
          <w:ilvl w:val="0"/>
          <w:numId w:val="0"/>
        </w:numPr>
        <w:autoSpaceDE w:val="0"/>
        <w:autoSpaceDN w:val="0"/>
        <w:spacing w:before="67" w:after="0" w:line="244" w:lineRule="auto"/>
        <w:ind w:right="575" w:rightChars="0"/>
        <w:jc w:val="both"/>
        <w:rPr>
          <w:rFonts w:hint="eastAsia" w:ascii="仿宋" w:hAnsi="仿宋" w:eastAsia="仿宋" w:cs="仿宋"/>
          <w:sz w:val="28"/>
          <w:szCs w:val="28"/>
          <w:lang w:val="en-US" w:eastAsia="zh-CN"/>
        </w:rPr>
      </w:pPr>
    </w:p>
    <w:p>
      <w:pPr>
        <w:pStyle w:val="3"/>
        <w:keepNext w:val="0"/>
        <w:keepLines w:val="0"/>
        <w:pageBreakBefore w:val="0"/>
        <w:widowControl w:val="0"/>
        <w:numPr>
          <w:ilvl w:val="0"/>
          <w:numId w:val="0"/>
        </w:numPr>
        <w:kinsoku/>
        <w:wordWrap/>
        <w:overflowPunct/>
        <w:topLinePunct w:val="0"/>
        <w:autoSpaceDE w:val="0"/>
        <w:autoSpaceDN w:val="0"/>
        <w:bidi w:val="0"/>
        <w:adjustRightInd/>
        <w:snapToGrid/>
        <w:spacing w:before="67" w:after="0" w:line="245" w:lineRule="auto"/>
        <w:ind w:right="0" w:rightChars="0"/>
        <w:jc w:val="center"/>
        <w:textAlignment w:val="auto"/>
        <w:rPr>
          <w:rFonts w:hint="eastAsia" w:ascii="仿宋" w:hAnsi="仿宋" w:eastAsia="仿宋" w:cs="仿宋"/>
          <w:sz w:val="28"/>
          <w:szCs w:val="28"/>
          <w:lang w:eastAsia="zh-CN"/>
        </w:rPr>
      </w:pPr>
      <w:r>
        <w:rPr>
          <w:rFonts w:hint="eastAsia" w:ascii="仿宋" w:hAnsi="仿宋" w:eastAsia="仿宋" w:cs="仿宋"/>
          <w:sz w:val="28"/>
          <w:szCs w:val="28"/>
          <w:lang w:eastAsia="zh-CN"/>
        </w:rPr>
        <w:drawing>
          <wp:inline distT="0" distB="0" distL="114300" distR="114300">
            <wp:extent cx="5882005" cy="3574415"/>
            <wp:effectExtent l="0" t="0" r="4445" b="6985"/>
            <wp:docPr id="33" name="图片 33" descr="webwxgetmsgim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 33" descr="webwxgetmsgimg (1)"/>
                    <pic:cNvPicPr>
                      <a:picLocks noChangeAspect="1"/>
                    </pic:cNvPicPr>
                  </pic:nvPicPr>
                  <pic:blipFill>
                    <a:blip r:embed="rId7"/>
                    <a:stretch>
                      <a:fillRect/>
                    </a:stretch>
                  </pic:blipFill>
                  <pic:spPr>
                    <a:xfrm>
                      <a:off x="0" y="0"/>
                      <a:ext cx="5882005" cy="3574415"/>
                    </a:xfrm>
                    <a:prstGeom prst="rect">
                      <a:avLst/>
                    </a:prstGeom>
                  </pic:spPr>
                </pic:pic>
              </a:graphicData>
            </a:graphic>
          </wp:inline>
        </w:drawing>
      </w:r>
    </w:p>
    <w:p>
      <w:pPr>
        <w:pStyle w:val="3"/>
        <w:keepNext w:val="0"/>
        <w:keepLines w:val="0"/>
        <w:pageBreakBefore w:val="0"/>
        <w:widowControl w:val="0"/>
        <w:numPr>
          <w:ilvl w:val="0"/>
          <w:numId w:val="0"/>
        </w:numPr>
        <w:kinsoku/>
        <w:wordWrap/>
        <w:overflowPunct/>
        <w:topLinePunct w:val="0"/>
        <w:autoSpaceDE w:val="0"/>
        <w:autoSpaceDN w:val="0"/>
        <w:bidi w:val="0"/>
        <w:adjustRightInd/>
        <w:snapToGrid/>
        <w:spacing w:before="67" w:after="0" w:line="245" w:lineRule="auto"/>
        <w:ind w:right="0" w:rightChars="0"/>
        <w:jc w:val="both"/>
        <w:textAlignment w:val="auto"/>
        <w:rPr>
          <w:rFonts w:hint="eastAsia" w:ascii="仿宋" w:hAnsi="仿宋" w:eastAsia="仿宋" w:cs="仿宋"/>
          <w:sz w:val="28"/>
          <w:szCs w:val="28"/>
          <w:lang w:eastAsia="zh-CN"/>
        </w:rPr>
      </w:pPr>
    </w:p>
    <w:p>
      <w:pPr>
        <w:pStyle w:val="3"/>
        <w:keepNext w:val="0"/>
        <w:keepLines w:val="0"/>
        <w:pageBreakBefore w:val="0"/>
        <w:widowControl w:val="0"/>
        <w:numPr>
          <w:ilvl w:val="0"/>
          <w:numId w:val="0"/>
        </w:numPr>
        <w:kinsoku/>
        <w:wordWrap/>
        <w:overflowPunct/>
        <w:topLinePunct w:val="0"/>
        <w:autoSpaceDE w:val="0"/>
        <w:autoSpaceDN w:val="0"/>
        <w:bidi w:val="0"/>
        <w:adjustRightInd/>
        <w:snapToGrid/>
        <w:spacing w:before="67" w:after="0" w:line="360" w:lineRule="auto"/>
        <w:ind w:right="0" w:rightChars="0" w:firstLine="560" w:firstLineChars="200"/>
        <w:jc w:val="left"/>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课后，工作室成员分别从课题的选择与拟定、教学重难点的突破方法、教学手段的多样化等多层维度上给与本课高度评价，老师们纷纷表示马老师的课堂思路清晰、环节紧凑、重难点突出，充分体现出学生的主体性。</w:t>
      </w:r>
    </w:p>
    <w:p>
      <w:pPr>
        <w:pStyle w:val="2"/>
        <w:spacing w:before="188"/>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三</w:t>
      </w:r>
      <w:r>
        <w:rPr>
          <w:rFonts w:hint="eastAsia" w:ascii="仿宋" w:hAnsi="仿宋" w:eastAsia="仿宋" w:cs="仿宋"/>
          <w:sz w:val="28"/>
          <w:szCs w:val="28"/>
        </w:rPr>
        <w:t>、</w:t>
      </w:r>
      <w:r>
        <w:rPr>
          <w:rFonts w:hint="eastAsia" w:ascii="仿宋" w:hAnsi="仿宋" w:eastAsia="仿宋" w:cs="仿宋"/>
          <w:sz w:val="28"/>
          <w:szCs w:val="28"/>
          <w:lang w:val="en-US" w:eastAsia="zh-CN"/>
        </w:rPr>
        <w:t>导师引领促成长</w:t>
      </w:r>
    </w:p>
    <w:p>
      <w:pPr>
        <w:pStyle w:val="3"/>
        <w:keepNext w:val="0"/>
        <w:keepLines w:val="0"/>
        <w:pageBreakBefore w:val="0"/>
        <w:widowControl w:val="0"/>
        <w:numPr>
          <w:ilvl w:val="0"/>
          <w:numId w:val="0"/>
        </w:numPr>
        <w:kinsoku/>
        <w:wordWrap/>
        <w:overflowPunct/>
        <w:topLinePunct w:val="0"/>
        <w:autoSpaceDE w:val="0"/>
        <w:autoSpaceDN w:val="0"/>
        <w:bidi w:val="0"/>
        <w:adjustRightInd/>
        <w:snapToGrid/>
        <w:spacing w:before="67" w:after="0" w:line="360" w:lineRule="auto"/>
        <w:ind w:right="0" w:rightChars="0" w:firstLine="560" w:firstLineChars="200"/>
        <w:jc w:val="left"/>
        <w:textAlignment w:val="auto"/>
        <w:rPr>
          <w:rFonts w:hint="eastAsia" w:ascii="仿宋" w:hAnsi="仿宋" w:eastAsia="仿宋" w:cs="仿宋"/>
          <w:sz w:val="28"/>
          <w:szCs w:val="28"/>
          <w:lang w:val="en-US" w:eastAsia="zh-CN"/>
        </w:rPr>
      </w:pPr>
    </w:p>
    <w:p>
      <w:pPr>
        <w:pStyle w:val="3"/>
        <w:spacing w:before="229"/>
        <w:ind w:left="200"/>
        <w:jc w:val="center"/>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drawing>
          <wp:inline distT="0" distB="0" distL="114300" distR="114300">
            <wp:extent cx="5837555" cy="4378325"/>
            <wp:effectExtent l="0" t="0" r="10795" b="3175"/>
            <wp:docPr id="7" name="图片 7" descr="webwxgetmsgim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webwxgetmsgimg (3)"/>
                    <pic:cNvPicPr>
                      <a:picLocks noChangeAspect="1"/>
                    </pic:cNvPicPr>
                  </pic:nvPicPr>
                  <pic:blipFill>
                    <a:blip r:embed="rId8"/>
                    <a:stretch>
                      <a:fillRect/>
                    </a:stretch>
                  </pic:blipFill>
                  <pic:spPr>
                    <a:xfrm>
                      <a:off x="0" y="0"/>
                      <a:ext cx="5837555" cy="4378325"/>
                    </a:xfrm>
                    <a:prstGeom prst="rect">
                      <a:avLst/>
                    </a:prstGeom>
                  </pic:spPr>
                </pic:pic>
              </a:graphicData>
            </a:graphic>
          </wp:inline>
        </w:drawing>
      </w:r>
    </w:p>
    <w:p>
      <w:pPr>
        <w:pStyle w:val="3"/>
        <w:spacing w:before="229"/>
        <w:ind w:left="200"/>
        <w:jc w:val="center"/>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drawing>
          <wp:inline distT="0" distB="0" distL="114300" distR="114300">
            <wp:extent cx="5835650" cy="3568700"/>
            <wp:effectExtent l="0" t="0" r="12700" b="12700"/>
            <wp:docPr id="9" name="图片 9" descr="webwxgetmsgim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webwxgetmsgimg (2)"/>
                    <pic:cNvPicPr>
                      <a:picLocks noChangeAspect="1"/>
                    </pic:cNvPicPr>
                  </pic:nvPicPr>
                  <pic:blipFill>
                    <a:blip r:embed="rId9"/>
                    <a:stretch>
                      <a:fillRect/>
                    </a:stretch>
                  </pic:blipFill>
                  <pic:spPr>
                    <a:xfrm>
                      <a:off x="0" y="0"/>
                      <a:ext cx="5835650" cy="3568700"/>
                    </a:xfrm>
                    <a:prstGeom prst="rect">
                      <a:avLst/>
                    </a:prstGeom>
                  </pic:spPr>
                </pic:pic>
              </a:graphicData>
            </a:graphic>
          </wp:inline>
        </w:drawing>
      </w:r>
    </w:p>
    <w:p>
      <w:pPr>
        <w:pStyle w:val="3"/>
        <w:spacing w:before="14" w:line="360" w:lineRule="auto"/>
        <w:ind w:right="115" w:firstLine="639"/>
        <w:rPr>
          <w:rFonts w:hint="eastAsia" w:ascii="仿宋" w:hAnsi="仿宋" w:eastAsia="仿宋" w:cs="仿宋"/>
          <w:spacing w:val="7"/>
          <w:sz w:val="28"/>
          <w:szCs w:val="28"/>
          <w:lang w:val="en-US" w:eastAsia="zh-CN" w:bidi="zh-CN"/>
        </w:rPr>
      </w:pPr>
    </w:p>
    <w:p>
      <w:pPr>
        <w:pStyle w:val="3"/>
        <w:spacing w:before="14" w:line="360" w:lineRule="auto"/>
        <w:ind w:right="115" w:firstLine="639"/>
        <w:jc w:val="left"/>
        <w:rPr>
          <w:rFonts w:hint="eastAsia" w:ascii="仿宋" w:hAnsi="仿宋" w:eastAsia="仿宋" w:cs="仿宋"/>
          <w:spacing w:val="7"/>
          <w:sz w:val="28"/>
          <w:szCs w:val="28"/>
          <w:lang w:val="en-US" w:eastAsia="zh-CN" w:bidi="zh-CN"/>
        </w:rPr>
      </w:pPr>
      <w:r>
        <w:rPr>
          <w:rFonts w:hint="eastAsia" w:ascii="仿宋" w:hAnsi="仿宋" w:eastAsia="仿宋" w:cs="仿宋"/>
          <w:spacing w:val="7"/>
          <w:sz w:val="28"/>
          <w:szCs w:val="28"/>
          <w:lang w:val="en-US" w:eastAsia="zh-CN" w:bidi="zh-CN"/>
        </w:rPr>
        <w:t>本次研修活动最后，陈双导师对马老师的课进行了细致的点评并总结了本次活动，陈双导师提出：好的课堂能够充分展开的老师与学生之间的互相交汇，所以在课堂中教学目标的设定十分重要，目标能够提示本课计划要点,也是课堂教育评价的有效依据,是教学的出发点和归宿，所以在以后的课堂中学员老师们一定要将目标设定精准，具详，切勿贪大，在制定目标时，应把它放入课标、单元目标中加以思考。</w:t>
      </w:r>
    </w:p>
    <w:p>
      <w:pPr>
        <w:pStyle w:val="3"/>
        <w:spacing w:before="14" w:line="360" w:lineRule="auto"/>
        <w:ind w:right="115"/>
        <w:rPr>
          <w:rFonts w:hint="eastAsia" w:ascii="仿宋" w:hAnsi="仿宋" w:eastAsia="仿宋" w:cs="仿宋"/>
          <w:spacing w:val="7"/>
          <w:sz w:val="28"/>
          <w:szCs w:val="28"/>
          <w:lang w:val="en-US" w:eastAsia="zh-CN" w:bidi="zh-CN"/>
        </w:rPr>
      </w:pPr>
      <w:r>
        <w:rPr>
          <w:rFonts w:hint="eastAsia" w:ascii="仿宋" w:hAnsi="仿宋" w:eastAsia="仿宋" w:cs="仿宋"/>
          <w:spacing w:val="7"/>
          <w:sz w:val="28"/>
          <w:szCs w:val="28"/>
          <w:lang w:val="en-US" w:eastAsia="zh-CN" w:bidi="zh-CN"/>
        </w:rPr>
        <w:drawing>
          <wp:inline distT="0" distB="0" distL="114300" distR="114300">
            <wp:extent cx="5837555" cy="4378325"/>
            <wp:effectExtent l="0" t="0" r="10795" b="3175"/>
            <wp:docPr id="10" name="图片 10" descr="webwxgetmsgim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webwxgetmsgimg"/>
                    <pic:cNvPicPr>
                      <a:picLocks noChangeAspect="1"/>
                    </pic:cNvPicPr>
                  </pic:nvPicPr>
                  <pic:blipFill>
                    <a:blip r:embed="rId10"/>
                    <a:stretch>
                      <a:fillRect/>
                    </a:stretch>
                  </pic:blipFill>
                  <pic:spPr>
                    <a:xfrm>
                      <a:off x="0" y="0"/>
                      <a:ext cx="5837555" cy="4378325"/>
                    </a:xfrm>
                    <a:prstGeom prst="rect">
                      <a:avLst/>
                    </a:prstGeom>
                  </pic:spPr>
                </pic:pic>
              </a:graphicData>
            </a:graphic>
          </wp:inline>
        </w:drawing>
      </w:r>
    </w:p>
    <w:p>
      <w:pPr>
        <w:spacing w:after="0" w:line="244" w:lineRule="auto"/>
        <w:rPr>
          <w:rFonts w:hint="eastAsia" w:ascii="仿宋" w:hAnsi="仿宋" w:eastAsia="仿宋" w:cs="仿宋"/>
          <w:sz w:val="28"/>
          <w:szCs w:val="28"/>
        </w:rPr>
      </w:pPr>
    </w:p>
    <w:p>
      <w:pPr>
        <w:spacing w:after="0" w:line="360" w:lineRule="auto"/>
        <w:ind w:firstLine="560" w:firstLineChars="200"/>
        <w:jc w:val="left"/>
        <w:rPr>
          <w:rFonts w:hint="eastAsia" w:ascii="仿宋" w:hAnsi="仿宋" w:eastAsia="仿宋" w:cs="仿宋"/>
          <w:sz w:val="28"/>
          <w:szCs w:val="28"/>
          <w:lang w:eastAsia="zh-CN"/>
        </w:rPr>
      </w:pPr>
      <w:r>
        <w:rPr>
          <w:rFonts w:hint="eastAsia" w:ascii="仿宋" w:hAnsi="仿宋" w:eastAsia="仿宋" w:cs="仿宋"/>
          <w:sz w:val="28"/>
          <w:szCs w:val="28"/>
          <w:lang w:eastAsia="zh-CN"/>
        </w:rPr>
        <w:t>单枪匹马的前行是孤独的，携手共进的征途更有收获，有了导师的引领，有了团队，才有1+1&gt;2的可能，感恩导师，感恩团队，感恩遇见。名师送教、促进交流、资源共享、均衡教育，课堂教学交流促发展，特色课堂成就未来！伴随着优美的音乐，活动圆满结束，老师们为了本次活动，做了大量的练习和准备，大家都收获满满，相信老师们下一次会更加的出色，为给学生提供高质量的教学而加油努力。</w:t>
      </w:r>
    </w:p>
    <w:p>
      <w:pPr>
        <w:spacing w:before="5"/>
        <w:ind w:left="100" w:right="0" w:firstLine="0"/>
        <w:jc w:val="left"/>
        <w:rPr>
          <w:sz w:val="18"/>
        </w:rPr>
      </w:pPr>
    </w:p>
    <w:p>
      <w:pPr>
        <w:pStyle w:val="3"/>
      </w:pPr>
      <w:r>
        <w:drawing>
          <wp:anchor distT="0" distB="0" distL="0" distR="0" simplePos="0" relativeHeight="251659264" behindDoc="0" locked="0" layoutInCell="1" allowOverlap="1">
            <wp:simplePos x="0" y="0"/>
            <wp:positionH relativeFrom="page">
              <wp:posOffset>1066800</wp:posOffset>
            </wp:positionH>
            <wp:positionV relativeFrom="paragraph">
              <wp:posOffset>12700</wp:posOffset>
            </wp:positionV>
            <wp:extent cx="5417820" cy="99695"/>
            <wp:effectExtent l="0" t="0" r="11430" b="14605"/>
            <wp:wrapTopAndBottom/>
            <wp:docPr id="13"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1.png"/>
                    <pic:cNvPicPr>
                      <a:picLocks noChangeAspect="1"/>
                    </pic:cNvPicPr>
                  </pic:nvPicPr>
                  <pic:blipFill>
                    <a:blip r:embed="rId4" cstate="print"/>
                    <a:stretch>
                      <a:fillRect/>
                    </a:stretch>
                  </pic:blipFill>
                  <pic:spPr>
                    <a:xfrm>
                      <a:off x="0" y="0"/>
                      <a:ext cx="5417908" cy="100012"/>
                    </a:xfrm>
                    <a:prstGeom prst="rect">
                      <a:avLst/>
                    </a:prstGeom>
                  </pic:spPr>
                </pic:pic>
              </a:graphicData>
            </a:graphic>
          </wp:anchor>
        </w:drawing>
      </w:r>
      <w:r>
        <w:rPr>
          <w:w w:val="105"/>
        </w:rPr>
        <w:t>报：成都市双流区名师工作室管理办</w:t>
      </w:r>
    </w:p>
    <w:p>
      <w:pPr>
        <w:pStyle w:val="3"/>
        <w:tabs>
          <w:tab w:val="left" w:pos="4956"/>
        </w:tabs>
        <w:spacing w:before="8" w:line="244" w:lineRule="auto"/>
        <w:ind w:left="294" w:right="224" w:hanging="294" w:hangingChars="100"/>
        <w:jc w:val="left"/>
      </w:pPr>
      <w:r>
        <w:rPr>
          <w:w w:val="105"/>
        </w:rPr>
        <w:t>送：学员所在各中小学</w:t>
      </w:r>
      <w:r>
        <w:rPr>
          <w:w w:val="105"/>
        </w:rPr>
        <w:tab/>
      </w:r>
      <w:r>
        <w:t>发：工作室所有成员、学</w:t>
      </w:r>
      <w:r>
        <w:rPr>
          <w:spacing w:val="-16"/>
        </w:rPr>
        <w:t>员</w:t>
      </w:r>
      <w:r>
        <w:rPr>
          <w:rFonts w:hint="eastAsia"/>
          <w:spacing w:val="-16"/>
          <w:lang w:val="en-US" w:eastAsia="zh-CN"/>
        </w:rPr>
        <w:t xml:space="preserve">       </w:t>
      </w:r>
      <w:r>
        <w:rPr>
          <w:w w:val="105"/>
        </w:rPr>
        <w:t>编辑：</w:t>
      </w:r>
      <w:r>
        <w:rPr>
          <w:rFonts w:hint="eastAsia"/>
          <w:w w:val="105"/>
          <w:lang w:val="en-US" w:eastAsia="zh-CN"/>
        </w:rPr>
        <w:t>郁孟锟</w:t>
      </w:r>
      <w:r>
        <w:rPr>
          <w:w w:val="105"/>
        </w:rPr>
        <w:tab/>
      </w:r>
      <w:r>
        <w:rPr>
          <w:w w:val="105"/>
        </w:rPr>
        <w:t>审稿、签发：陈双</w:t>
      </w:r>
    </w:p>
    <w:p>
      <w:pPr>
        <w:pStyle w:val="3"/>
        <w:tabs>
          <w:tab w:val="left" w:pos="4955"/>
        </w:tabs>
      </w:pPr>
      <w:r>
        <w:rPr>
          <w:w w:val="105"/>
        </w:rPr>
        <w:t>成都市双流区陈双名师工作室</w:t>
      </w:r>
      <w:r>
        <w:rPr>
          <w:w w:val="105"/>
        </w:rPr>
        <w:tab/>
      </w:r>
      <w:r>
        <w:rPr>
          <w:w w:val="105"/>
        </w:rPr>
        <w:t>2021</w:t>
      </w:r>
      <w:r>
        <w:rPr>
          <w:spacing w:val="-2"/>
          <w:w w:val="105"/>
        </w:rPr>
        <w:t xml:space="preserve"> </w:t>
      </w:r>
      <w:r>
        <w:rPr>
          <w:w w:val="105"/>
        </w:rPr>
        <w:t>年</w:t>
      </w:r>
      <w:r>
        <w:rPr>
          <w:spacing w:val="-3"/>
          <w:w w:val="105"/>
        </w:rPr>
        <w:t xml:space="preserve"> </w:t>
      </w:r>
      <w:r>
        <w:rPr>
          <w:rFonts w:hint="eastAsia"/>
          <w:w w:val="105"/>
          <w:lang w:val="en-US" w:eastAsia="zh-CN"/>
        </w:rPr>
        <w:t>12</w:t>
      </w:r>
      <w:r>
        <w:rPr>
          <w:w w:val="105"/>
        </w:rPr>
        <w:t>月</w:t>
      </w:r>
      <w:r>
        <w:rPr>
          <w:spacing w:val="-1"/>
          <w:w w:val="105"/>
        </w:rPr>
        <w:t xml:space="preserve"> </w:t>
      </w:r>
      <w:r>
        <w:rPr>
          <w:rFonts w:hint="eastAsia"/>
          <w:w w:val="105"/>
          <w:lang w:val="en-US" w:eastAsia="zh-CN"/>
        </w:rPr>
        <w:t>20</w:t>
      </w:r>
      <w:r>
        <w:rPr>
          <w:w w:val="105"/>
        </w:rPr>
        <w:t>日</w:t>
      </w:r>
    </w:p>
    <w:p>
      <w:pPr>
        <w:spacing w:after="0"/>
        <w:sectPr>
          <w:pgSz w:w="11920" w:h="16860"/>
          <w:pgMar w:top="1420" w:right="1240" w:bottom="280" w:left="1480" w:header="720" w:footer="720" w:gutter="0"/>
          <w:cols w:space="720" w:num="1"/>
        </w:sectPr>
      </w:pP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altName w:val="微软雅黑"/>
    <w:panose1 w:val="00000000000000000000"/>
    <w:charset w:val="86"/>
    <w:family w:val="auto"/>
    <w:pitch w:val="default"/>
    <w:sig w:usb0="00000000" w:usb1="00000000" w:usb2="00000010" w:usb3="00000000" w:csb0="00040000" w:csb1="00000000"/>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auto"/>
    <w:pitch w:val="default"/>
    <w:sig w:usb0="800002BF" w:usb1="38CF7CFA" w:usb2="00000016" w:usb3="00000000" w:csb0="00040001" w:csb1="00000000"/>
  </w:font>
  <w:font w:name="Calibri">
    <w:panose1 w:val="020F0502020204030204"/>
    <w:charset w:val="86"/>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CBF0FEC"/>
    <w:rsid w:val="3CBF0FE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qFormat/>
    <w:uiPriority w:val="9"/>
    <w:pPr>
      <w:keepNext/>
      <w:keepLines/>
      <w:spacing w:before="80" w:after="80"/>
      <w:outlineLvl w:val="0"/>
    </w:pPr>
    <w:rPr>
      <w:rFonts w:eastAsia="方正小标宋简体"/>
      <w:bCs/>
      <w:kern w:val="44"/>
      <w:sz w:val="44"/>
      <w:szCs w:val="44"/>
    </w:rPr>
  </w:style>
  <w:style w:type="character" w:default="1" w:styleId="5">
    <w:name w:val="Default Paragraph Font"/>
    <w:semiHidden/>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Body Text"/>
    <w:basedOn w:val="1"/>
    <w:qFormat/>
    <w:uiPriority w:val="1"/>
    <w:rPr>
      <w:rFonts w:ascii="微软雅黑" w:hAnsi="微软雅黑" w:eastAsia="微软雅黑" w:cs="微软雅黑"/>
      <w:sz w:val="28"/>
      <w:szCs w:val="28"/>
    </w:rPr>
  </w:style>
</w:styles>
</file>

<file path=word/_rels/document.xml.rels><?xml version="1.0" encoding="UTF-8" standalone="yes"?>
<Relationships xmlns="http://schemas.openxmlformats.org/package/2006/relationships"><Relationship Id="rId9" Type="http://schemas.openxmlformats.org/officeDocument/2006/relationships/image" Target="media/image6.jpeg"/><Relationship Id="rId8" Type="http://schemas.openxmlformats.org/officeDocument/2006/relationships/image" Target="media/image5.jpeg"/><Relationship Id="rId7" Type="http://schemas.openxmlformats.org/officeDocument/2006/relationships/image" Target="media/image4.jpeg"/><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1.xml"/><Relationship Id="rId10" Type="http://schemas.openxmlformats.org/officeDocument/2006/relationships/image" Target="media/image7.jpe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Office_11.1.0.11365_F1E327BC-269C-435d-A152-05C5408002CA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2022-02-24T02:11:00Z</dcterms:created>
  <dc:creator>Bel Canto</dc:creator>
  <cp:lastModifiedBy>Bel Canto</cp:lastModifiedBy>
  <dcterms:modified xsi:type="dcterms:W3CDTF">2022-02-24T02:13:33Z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2052-11.1.0.11365</vt:lpwstr>
  </property>
  <property fmtid="{D5CDD505-2E9C-101B-9397-08002B2CF9AE}" pid="3" name="ICV">
    <vt:lpwstr>86CE0B4D5E224C3E87713DFC27E9F8C0</vt:lpwstr>
  </property>
</Properties>
</file>